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2CD9" w14:textId="22A589E7" w:rsidR="00202E75" w:rsidRPr="00A9188D" w:rsidRDefault="00364A6B" w:rsidP="252B1CD5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proofErr w:type="spellStart"/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DTb</w:t>
      </w:r>
      <w:proofErr w:type="spellEnd"/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theme group</w:t>
      </w:r>
      <w:r w:rsidR="00202E75"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</w:t>
      </w:r>
      <w:r w:rsidR="00632D6D"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n</w:t>
      </w:r>
      <w:r w:rsidR="00202E75"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ame</w:t>
      </w:r>
      <w:r w:rsidR="00A9188D"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– M</w:t>
      </w:r>
      <w:r w:rsidR="417FB406"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ember services &amp; engagement</w:t>
      </w:r>
    </w:p>
    <w:p w14:paraId="3DC63954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Type</w:t>
      </w:r>
    </w:p>
    <w:p w14:paraId="789223B4" w14:textId="4A4B4CA7" w:rsidR="00202E75" w:rsidRPr="00202E75" w:rsidRDefault="00927EAA" w:rsidP="252B1CD5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This is a standing </w:t>
      </w:r>
      <w:r w:rsidR="00AA717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operational group of the Dons Trust board </w:t>
      </w:r>
    </w:p>
    <w:p w14:paraId="1970A894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Purpose</w:t>
      </w:r>
    </w:p>
    <w:p w14:paraId="11FFF6BB" w14:textId="54D12DB8" w:rsidR="00202E75" w:rsidRPr="00202E75" w:rsidRDefault="00927EAA" w:rsidP="252B1CD5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To </w:t>
      </w:r>
      <w:r w:rsidR="00AA717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support DT members and membership, to engage members and encourage participation, to communicate the Dons Trust’s message and grow its membership.</w:t>
      </w:r>
    </w:p>
    <w:p w14:paraId="23A929EB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Scope</w:t>
      </w:r>
    </w:p>
    <w:p w14:paraId="2BB9E8E0" w14:textId="13EA9375" w:rsidR="00202E75" w:rsidRDefault="004046D0" w:rsidP="252B1CD5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Administration of memberships</w:t>
      </w:r>
    </w:p>
    <w:p w14:paraId="2927A35B" w14:textId="6CF6839A" w:rsidR="004046D0" w:rsidRDefault="004046D0" w:rsidP="252B1CD5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Promotion of membership</w:t>
      </w:r>
    </w:p>
    <w:p w14:paraId="4823ABE6" w14:textId="3473AE2D" w:rsidR="004046D0" w:rsidRDefault="004046D0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Engagement with members </w:t>
      </w:r>
      <w:r w:rsidR="0074241E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and beyond 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– direct communications</w:t>
      </w:r>
      <w:r w:rsidR="00F7684B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, surveys, </w:t>
      </w:r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website, </w:t>
      </w:r>
      <w:r w:rsidR="00F7684B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social media channels, meetings (formal and informal), programme pages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</w:p>
    <w:p w14:paraId="4925720B" w14:textId="6F6BFB04" w:rsidR="002D5BA3" w:rsidRDefault="002D5BA3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Preparing and managing member meetings (formal and informal)</w:t>
      </w:r>
      <w:r w:rsidR="00A9188D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, including two SGMs and one AGM each year</w:t>
      </w:r>
    </w:p>
    <w:p w14:paraId="16279E50" w14:textId="3C94E018" w:rsidR="00202E75" w:rsidRPr="00202E75" w:rsidRDefault="00202E75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Authority</w:t>
      </w:r>
    </w:p>
    <w:p w14:paraId="08F11ABD" w14:textId="1C89B58D" w:rsidR="00202E75" w:rsidRPr="00202E75" w:rsidRDefault="00BD2B7F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group operates </w:t>
      </w:r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under devolved authority from the </w:t>
      </w:r>
      <w:proofErr w:type="spellStart"/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is empowered to implement the annual plan as approved by the </w:t>
      </w:r>
      <w:proofErr w:type="spellStart"/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002D5BA3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.</w:t>
      </w:r>
    </w:p>
    <w:p w14:paraId="249B7690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Membership</w:t>
      </w:r>
    </w:p>
    <w:p w14:paraId="000C1D23" w14:textId="0894C48B" w:rsidR="002D5BA3" w:rsidRDefault="002D5BA3" w:rsidP="252B1CD5">
      <w:pPr>
        <w:spacing w:line="252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114FF762">
        <w:rPr>
          <w:rFonts w:ascii="Verdana" w:eastAsia="Verdana" w:hAnsi="Verdana" w:cs="Verdana"/>
          <w:color w:val="444444"/>
          <w:sz w:val="20"/>
          <w:szCs w:val="20"/>
        </w:rPr>
        <w:t xml:space="preserve">There should normally be a minimum of three </w:t>
      </w:r>
      <w:proofErr w:type="spellStart"/>
      <w:r w:rsidR="76E38BB2" w:rsidRPr="114FF762">
        <w:rPr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="76E38BB2" w:rsidRPr="114FF762">
        <w:rPr>
          <w:rFonts w:ascii="Verdana" w:eastAsia="Verdana" w:hAnsi="Verdana" w:cs="Verdana"/>
          <w:color w:val="444444"/>
          <w:sz w:val="20"/>
          <w:szCs w:val="20"/>
        </w:rPr>
        <w:t xml:space="preserve"> </w:t>
      </w:r>
      <w:r w:rsidRPr="114FF762">
        <w:rPr>
          <w:rFonts w:ascii="Verdana" w:eastAsia="Verdana" w:hAnsi="Verdana" w:cs="Verdana"/>
          <w:color w:val="444444"/>
          <w:sz w:val="20"/>
          <w:szCs w:val="20"/>
        </w:rPr>
        <w:t>members in the group, ideally four.</w:t>
      </w:r>
    </w:p>
    <w:p w14:paraId="226075F4" w14:textId="77777777" w:rsidR="00AA0809" w:rsidRDefault="00AA0809" w:rsidP="252B1CD5">
      <w:pPr>
        <w:spacing w:line="252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114FF762">
        <w:rPr>
          <w:rFonts w:ascii="Verdana" w:eastAsia="Verdana" w:hAnsi="Verdana" w:cs="Verdana"/>
          <w:color w:val="444444"/>
          <w:sz w:val="20"/>
          <w:szCs w:val="20"/>
        </w:rPr>
        <w:t>Skills required are in communications, event management, membership management (</w:t>
      </w:r>
      <w:proofErr w:type="gramStart"/>
      <w:r w:rsidRPr="114FF762">
        <w:rPr>
          <w:rFonts w:ascii="Verdana" w:eastAsia="Verdana" w:hAnsi="Verdana" w:cs="Verdana"/>
          <w:color w:val="444444"/>
          <w:sz w:val="20"/>
          <w:szCs w:val="20"/>
        </w:rPr>
        <w:t>experience</w:t>
      </w:r>
      <w:proofErr w:type="gramEnd"/>
      <w:r w:rsidRPr="114FF762">
        <w:rPr>
          <w:rFonts w:ascii="Verdana" w:eastAsia="Verdana" w:hAnsi="Verdana" w:cs="Verdana"/>
          <w:color w:val="444444"/>
          <w:sz w:val="20"/>
          <w:szCs w:val="20"/>
        </w:rPr>
        <w:t xml:space="preserve"> of membership software would be very useful, and knowledge of </w:t>
      </w:r>
      <w:proofErr w:type="spellStart"/>
      <w:r w:rsidRPr="114FF762">
        <w:rPr>
          <w:rFonts w:ascii="Verdana" w:eastAsia="Verdana" w:hAnsi="Verdana" w:cs="Verdana"/>
          <w:color w:val="444444"/>
          <w:sz w:val="20"/>
          <w:szCs w:val="20"/>
        </w:rPr>
        <w:t>Secutix</w:t>
      </w:r>
      <w:proofErr w:type="spellEnd"/>
      <w:r w:rsidRPr="114FF762">
        <w:rPr>
          <w:rFonts w:ascii="Verdana" w:eastAsia="Verdana" w:hAnsi="Verdana" w:cs="Verdana"/>
          <w:color w:val="444444"/>
          <w:sz w:val="20"/>
          <w:szCs w:val="20"/>
        </w:rPr>
        <w:t xml:space="preserve"> would be ideal) </w:t>
      </w:r>
    </w:p>
    <w:p w14:paraId="6B64828C" w14:textId="66051056" w:rsidR="1791191A" w:rsidRDefault="1791191A" w:rsidP="114FF762">
      <w:pPr>
        <w:spacing w:beforeAutospacing="1" w:afterAutospacing="1" w:line="240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</w:t>
      </w:r>
      <w:proofErr w:type="spellStart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members of the group will be appointed by the </w:t>
      </w:r>
      <w:proofErr w:type="spellStart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based on their interest in the group and also their skills </w:t>
      </w:r>
      <w:proofErr w:type="gramStart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sets</w:t>
      </w:r>
      <w:proofErr w:type="gramEnd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. </w:t>
      </w:r>
    </w:p>
    <w:p w14:paraId="01696DB6" w14:textId="1E58262A" w:rsidR="114FF762" w:rsidRDefault="114FF762" w:rsidP="114FF76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B3C3118" w14:textId="3F90769C" w:rsidR="1791191A" w:rsidRDefault="1791191A" w:rsidP="114FF762">
      <w:pPr>
        <w:spacing w:beforeAutospacing="1" w:afterAutospacing="1" w:line="240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The chair of the group will be chosen by the </w:t>
      </w:r>
      <w:proofErr w:type="spellStart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114FF762">
        <w:rPr>
          <w:rStyle w:val="normaltextrun"/>
          <w:rFonts w:ascii="Verdana" w:eastAsia="Verdana" w:hAnsi="Verdana" w:cs="Verdana"/>
          <w:color w:val="444444"/>
          <w:sz w:val="20"/>
          <w:szCs w:val="20"/>
        </w:rPr>
        <w:t xml:space="preserve"> members of the group from among their number. </w:t>
      </w:r>
    </w:p>
    <w:p w14:paraId="1BFAD528" w14:textId="0FA7C75D" w:rsidR="114FF762" w:rsidRDefault="114FF762" w:rsidP="114FF76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BDB348D" w14:textId="18F7697D" w:rsidR="1791191A" w:rsidRDefault="1791191A" w:rsidP="114FF762">
      <w:pPr>
        <w:spacing w:beforeAutospacing="1" w:afterAutospacing="1" w:line="240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The group may propose additional members, from outside the </w:t>
      </w:r>
      <w:proofErr w:type="spellStart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but within the wider membership, to add skills, </w:t>
      </w:r>
      <w:proofErr w:type="gramStart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>experience</w:t>
      </w:r>
      <w:proofErr w:type="gramEnd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and diversity and to improve inclusion across our communities. Additional members can be proposed by the group following an open recruitment </w:t>
      </w:r>
      <w:proofErr w:type="gramStart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>process, and</w:t>
      </w:r>
      <w:proofErr w:type="gramEnd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put to the wider </w:t>
      </w:r>
      <w:proofErr w:type="spellStart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114FF762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for confirmation.</w:t>
      </w:r>
    </w:p>
    <w:p w14:paraId="20EE07A7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Meeting arrangements</w:t>
      </w:r>
    </w:p>
    <w:p w14:paraId="64FC050F" w14:textId="5E6A4887" w:rsidR="00AA0809" w:rsidRDefault="00AA0809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lastRenderedPageBreak/>
        <w:t xml:space="preserve">Will meet at least once a month, online and / or face-2-face (or hybrid) as chosen by members. Any papers or issues for submission must be shared no later than four days before the meeting, making clear any decisions/actions required. Meetings must be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minuted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minutes agreed by group members at the following meeting.</w:t>
      </w:r>
    </w:p>
    <w:p w14:paraId="6345CD85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Reporting</w:t>
      </w:r>
    </w:p>
    <w:p w14:paraId="07EA6460" w14:textId="709FA862" w:rsidR="00202E75" w:rsidRPr="00202E75" w:rsidRDefault="00AA0809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group will report </w:t>
      </w:r>
      <w:proofErr w:type="gram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on a monthly basis</w:t>
      </w:r>
      <w:proofErr w:type="gram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to the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. This report will include minutes of any meetings and any other papers.</w:t>
      </w:r>
    </w:p>
    <w:p w14:paraId="4619706B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Resources and budget</w:t>
      </w:r>
    </w:p>
    <w:p w14:paraId="58FAA5E4" w14:textId="73FE3601" w:rsidR="00202E75" w:rsidRDefault="0066645C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group will produce annual plans and budgets which will be submitted to the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for discussion and </w:t>
      </w:r>
      <w:proofErr w:type="gram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approval .</w:t>
      </w:r>
      <w:proofErr w:type="gram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</w:p>
    <w:p w14:paraId="16DBF552" w14:textId="6AA0CA50" w:rsidR="0066645C" w:rsidRPr="00202E75" w:rsidRDefault="0066645C" w:rsidP="252B1CD5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group will manage the DT membership secretariat </w:t>
      </w:r>
    </w:p>
    <w:p w14:paraId="22BB00AF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Deliverables</w:t>
      </w:r>
    </w:p>
    <w:p w14:paraId="7D7F1C09" w14:textId="77777777" w:rsidR="0066645C" w:rsidRDefault="0066645C" w:rsidP="252B1CD5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Annual membership plan and budget</w:t>
      </w:r>
    </w:p>
    <w:p w14:paraId="53140609" w14:textId="086AFB6A" w:rsidR="0066645C" w:rsidRDefault="0066645C" w:rsidP="252B1CD5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Annual comms plan and budget</w:t>
      </w:r>
    </w:p>
    <w:p w14:paraId="3B7106A3" w14:textId="2FF93330" w:rsidR="0066645C" w:rsidRDefault="0066645C" w:rsidP="252B1CD5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Planning and delivery of formal member meetings to meet DT </w:t>
      </w:r>
      <w:r w:rsidR="316278E8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r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ules requirements</w:t>
      </w:r>
    </w:p>
    <w:p w14:paraId="0E436D9C" w14:textId="2CC98573" w:rsidR="0066645C" w:rsidRDefault="0066645C" w:rsidP="252B1CD5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Planning and delivery of informal member meetings as agreed </w:t>
      </w:r>
    </w:p>
    <w:p w14:paraId="7B15FFC7" w14:textId="1807F3AB" w:rsidR="00202E75" w:rsidRPr="0066645C" w:rsidRDefault="0066645C" w:rsidP="252B1CD5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Support for other theme groups and the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proofErr w:type="gram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as a whole as</w:t>
      </w:r>
      <w:proofErr w:type="gram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required</w:t>
      </w:r>
    </w:p>
    <w:p w14:paraId="16027D11" w14:textId="77777777" w:rsidR="00202E75" w:rsidRPr="00202E75" w:rsidRDefault="00202E75" w:rsidP="252B1CD5">
      <w:pPr>
        <w:shd w:val="clear" w:color="auto" w:fill="FFFFFF" w:themeFill="background1"/>
        <w:spacing w:before="300" w:after="240" w:line="240" w:lineRule="auto"/>
        <w:jc w:val="both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Review</w:t>
      </w:r>
    </w:p>
    <w:p w14:paraId="150A578C" w14:textId="770E518E" w:rsidR="00202E75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These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were agreed by th</w:t>
      </w:r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e group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on --------------------------------------------------------------</w:t>
      </w:r>
    </w:p>
    <w:p w14:paraId="7B5BB157" w14:textId="07AF4115" w:rsidR="003510F3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</w:p>
    <w:p w14:paraId="4AFEF14E" w14:textId="4F3E6512" w:rsidR="0066645C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And then a</w:t>
      </w:r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pproved by 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</w:t>
      </w:r>
      <w:proofErr w:type="spellStart"/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0n ----------------------------------------------------------------------</w:t>
      </w:r>
    </w:p>
    <w:p w14:paraId="644AEA8F" w14:textId="77777777" w:rsidR="003510F3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</w:p>
    <w:p w14:paraId="431D6436" w14:textId="35496885" w:rsidR="0066645C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will be reviewed a</w:t>
      </w:r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nnual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ly. The n</w:t>
      </w:r>
      <w:r w:rsidR="0066645C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ext review date will be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[1 October 2023]</w:t>
      </w:r>
    </w:p>
    <w:p w14:paraId="5C3B7388" w14:textId="77777777" w:rsidR="003510F3" w:rsidRPr="00202E75" w:rsidRDefault="003510F3" w:rsidP="252B1CD5">
      <w:pPr>
        <w:shd w:val="clear" w:color="auto" w:fill="FFFFFF" w:themeFill="background1"/>
        <w:spacing w:after="0" w:line="240" w:lineRule="auto"/>
        <w:jc w:val="both"/>
        <w:textAlignment w:val="baseline"/>
        <w:outlineLvl w:val="3"/>
        <w:rPr>
          <w:rFonts w:ascii="Verdana" w:eastAsia="Verdana" w:hAnsi="Verdana" w:cs="Verdana"/>
          <w:color w:val="333333"/>
          <w:sz w:val="20"/>
          <w:szCs w:val="20"/>
          <w:lang w:eastAsia="en-GB"/>
        </w:rPr>
      </w:pPr>
    </w:p>
    <w:p w14:paraId="0A770C65" w14:textId="360FDB65" w:rsidR="00670C0C" w:rsidRDefault="00202E75" w:rsidP="252B1CD5">
      <w:pPr>
        <w:shd w:val="clear" w:color="auto" w:fill="FFFFFF" w:themeFill="background1"/>
        <w:spacing w:line="324" w:lineRule="atLeast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bookmarkStart w:id="0" w:name="_Hlk114574178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Terms of Reference are not forever! Requirements or other circumstances can change over </w:t>
      </w:r>
      <w:proofErr w:type="gram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time</w:t>
      </w:r>
      <w:proofErr w:type="gram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it will be necessary to periodically review the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of your </w:t>
      </w:r>
      <w:proofErr w:type="spellStart"/>
      <w:r w:rsidR="00364A6B" w:rsidRPr="252B1CD5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DTb</w:t>
      </w:r>
      <w:proofErr w:type="spellEnd"/>
      <w:r w:rsidR="00364A6B" w:rsidRPr="252B1CD5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 xml:space="preserve"> theme group</w:t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.</w:t>
      </w:r>
      <w:r w:rsidR="00364A6B"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>
        <w:br/>
      </w:r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It's best practice to schedule a </w:t>
      </w:r>
      <w:proofErr w:type="spell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review at least once a year to make sure you are still on track! (</w:t>
      </w:r>
      <w:proofErr w:type="gramStart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>E.g.</w:t>
      </w:r>
      <w:proofErr w:type="gramEnd"/>
      <w:r w:rsidRPr="252B1CD5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make a habit to add this to the agenda of the first meeting of each year)</w:t>
      </w:r>
      <w:r w:rsidR="005B7131" w:rsidRPr="252B1CD5">
        <w:rPr>
          <w:rFonts w:ascii="Verdana" w:eastAsia="Verdana" w:hAnsi="Verdana" w:cs="Verdana"/>
          <w:sz w:val="20"/>
          <w:szCs w:val="20"/>
        </w:rPr>
        <w:t xml:space="preserve"> </w:t>
      </w:r>
      <w:bookmarkEnd w:id="0"/>
    </w:p>
    <w:sectPr w:rsidR="0067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4C22"/>
    <w:multiLevelType w:val="hybridMultilevel"/>
    <w:tmpl w:val="421EF7C6"/>
    <w:lvl w:ilvl="0" w:tplc="370E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A7A20"/>
    <w:multiLevelType w:val="hybridMultilevel"/>
    <w:tmpl w:val="25101982"/>
    <w:lvl w:ilvl="0" w:tplc="85685354">
      <w:numFmt w:val="bullet"/>
      <w:lvlText w:val="-"/>
      <w:lvlJc w:val="left"/>
      <w:pPr>
        <w:ind w:left="405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41660892">
    <w:abstractNumId w:val="0"/>
  </w:num>
  <w:num w:numId="2" w16cid:durableId="208949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75"/>
    <w:rsid w:val="0002119F"/>
    <w:rsid w:val="00091198"/>
    <w:rsid w:val="00134C6B"/>
    <w:rsid w:val="00202E75"/>
    <w:rsid w:val="002456EE"/>
    <w:rsid w:val="00256269"/>
    <w:rsid w:val="0029035F"/>
    <w:rsid w:val="002D5BA3"/>
    <w:rsid w:val="003510F3"/>
    <w:rsid w:val="00364A6B"/>
    <w:rsid w:val="00380833"/>
    <w:rsid w:val="004046D0"/>
    <w:rsid w:val="00413136"/>
    <w:rsid w:val="00472BEB"/>
    <w:rsid w:val="004D58CB"/>
    <w:rsid w:val="004E1308"/>
    <w:rsid w:val="00524BBF"/>
    <w:rsid w:val="00547F85"/>
    <w:rsid w:val="005B7131"/>
    <w:rsid w:val="005E6554"/>
    <w:rsid w:val="00632D6D"/>
    <w:rsid w:val="0066645C"/>
    <w:rsid w:val="00670C0C"/>
    <w:rsid w:val="00684956"/>
    <w:rsid w:val="00692256"/>
    <w:rsid w:val="006E1841"/>
    <w:rsid w:val="0074241E"/>
    <w:rsid w:val="007B163E"/>
    <w:rsid w:val="007D08C8"/>
    <w:rsid w:val="008B0121"/>
    <w:rsid w:val="00927EAA"/>
    <w:rsid w:val="00A9188D"/>
    <w:rsid w:val="00AA0809"/>
    <w:rsid w:val="00AA717C"/>
    <w:rsid w:val="00AC25C8"/>
    <w:rsid w:val="00AC7827"/>
    <w:rsid w:val="00B40EB6"/>
    <w:rsid w:val="00BD2B7F"/>
    <w:rsid w:val="00C41064"/>
    <w:rsid w:val="00C4128A"/>
    <w:rsid w:val="00CD1BAF"/>
    <w:rsid w:val="00CF68A9"/>
    <w:rsid w:val="00E87F80"/>
    <w:rsid w:val="00EA214B"/>
    <w:rsid w:val="00EE08AA"/>
    <w:rsid w:val="00F05C9D"/>
    <w:rsid w:val="00F15C6D"/>
    <w:rsid w:val="00F50180"/>
    <w:rsid w:val="00F7684B"/>
    <w:rsid w:val="00FA3C59"/>
    <w:rsid w:val="00FB07EF"/>
    <w:rsid w:val="00FC0B86"/>
    <w:rsid w:val="0FB42701"/>
    <w:rsid w:val="114FF762"/>
    <w:rsid w:val="1791191A"/>
    <w:rsid w:val="252B1CD5"/>
    <w:rsid w:val="316278E8"/>
    <w:rsid w:val="417FB406"/>
    <w:rsid w:val="424EDD4E"/>
    <w:rsid w:val="76E38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8AAF"/>
  <w15:chartTrackingRefBased/>
  <w15:docId w15:val="{8ADBDE73-7488-477F-B878-F247E93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02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E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2E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2E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h4">
    <w:name w:val="titleh4"/>
    <w:basedOn w:val="DefaultParagraphFont"/>
    <w:rsid w:val="00202E75"/>
  </w:style>
  <w:style w:type="paragraph" w:styleId="ListParagraph">
    <w:name w:val="List Paragraph"/>
    <w:basedOn w:val="Normal"/>
    <w:uiPriority w:val="34"/>
    <w:qFormat/>
    <w:rsid w:val="00FA3C59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114FF762"/>
  </w:style>
  <w:style w:type="character" w:customStyle="1" w:styleId="eop">
    <w:name w:val="eop"/>
    <w:basedOn w:val="DefaultParagraphFont"/>
    <w:uiPriority w:val="1"/>
    <w:rsid w:val="114FF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d16d43-fe3e-484d-86e1-d8867c6fb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9E93646F074EBDA095470E8F6FC3" ma:contentTypeVersion="14" ma:contentTypeDescription="Create a new document." ma:contentTypeScope="" ma:versionID="959aa49bf4ec503e041901c3dcd69ab5">
  <xsd:schema xmlns:xsd="http://www.w3.org/2001/XMLSchema" xmlns:xs="http://www.w3.org/2001/XMLSchema" xmlns:p="http://schemas.microsoft.com/office/2006/metadata/properties" xmlns:ns2="f8d16d43-fe3e-484d-86e1-d8867c6fbb1f" xmlns:ns3="877a5105-7d7f-428d-87b6-01a3b30e2bdf" targetNamespace="http://schemas.microsoft.com/office/2006/metadata/properties" ma:root="true" ma:fieldsID="d187d36bebe4da016cb105a66324076d" ns2:_="" ns3:_="">
    <xsd:import namespace="f8d16d43-fe3e-484d-86e1-d8867c6fbb1f"/>
    <xsd:import namespace="877a5105-7d7f-428d-87b6-01a3b30e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6d43-fe3e-484d-86e1-d8867c6f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5105-7d7f-428d-87b6-01a3b30e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CAB84-169C-4852-BF17-3A3001900467}">
  <ds:schemaRefs>
    <ds:schemaRef ds:uri="http://schemas.microsoft.com/office/2006/metadata/properties"/>
    <ds:schemaRef ds:uri="http://schemas.microsoft.com/office/infopath/2007/PartnerControls"/>
    <ds:schemaRef ds:uri="f8d16d43-fe3e-484d-86e1-d8867c6fbb1f"/>
  </ds:schemaRefs>
</ds:datastoreItem>
</file>

<file path=customXml/itemProps2.xml><?xml version="1.0" encoding="utf-8"?>
<ds:datastoreItem xmlns:ds="http://schemas.openxmlformats.org/officeDocument/2006/customXml" ds:itemID="{5DE32C1E-DE08-49FB-B914-5B0BC260F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EFAF4-4AD9-4DE3-8BC0-1ACAE6CF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16d43-fe3e-484d-86e1-d8867c6fbb1f"/>
    <ds:schemaRef ds:uri="877a5105-7d7f-428d-87b6-01a3b30e2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David Hall</cp:lastModifiedBy>
  <cp:revision>2</cp:revision>
  <dcterms:created xsi:type="dcterms:W3CDTF">2022-10-03T13:41:00Z</dcterms:created>
  <dcterms:modified xsi:type="dcterms:W3CDTF">2022-10-03T13:41:00Z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0x010100FD069E93646F074EBDA095470E8F6FC3</vt:lpwstr>
  </property>
</Properties>
</file>